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AE" w:rsidRDefault="00E236AE" w:rsidP="00E236AE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 w:rsidRPr="00E236AE">
        <w:rPr>
          <w:b/>
          <w:bCs/>
          <w:sz w:val="28"/>
          <w:szCs w:val="28"/>
        </w:rPr>
        <w:t>А</w:t>
      </w:r>
      <w:r w:rsidR="006B70BD">
        <w:rPr>
          <w:b/>
          <w:bCs/>
          <w:sz w:val="28"/>
          <w:szCs w:val="28"/>
        </w:rPr>
        <w:t>ЛЫЧА</w:t>
      </w:r>
    </w:p>
    <w:p w:rsidR="00E236AE" w:rsidRDefault="00E236AE" w:rsidP="00E236AE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(</w:t>
      </w:r>
      <w:proofErr w:type="spellStart"/>
      <w:r w:rsidRPr="00E236AE">
        <w:rPr>
          <w:b/>
          <w:bCs/>
          <w:i/>
          <w:sz w:val="28"/>
          <w:szCs w:val="28"/>
        </w:rPr>
        <w:t>Prinus</w:t>
      </w:r>
      <w:proofErr w:type="spellEnd"/>
      <w:r w:rsidRPr="00E236AE">
        <w:rPr>
          <w:b/>
          <w:bCs/>
          <w:i/>
          <w:sz w:val="28"/>
          <w:szCs w:val="28"/>
        </w:rPr>
        <w:t xml:space="preserve"> </w:t>
      </w:r>
      <w:proofErr w:type="spellStart"/>
      <w:r w:rsidRPr="00E236AE">
        <w:rPr>
          <w:b/>
          <w:bCs/>
          <w:i/>
          <w:sz w:val="28"/>
          <w:szCs w:val="28"/>
        </w:rPr>
        <w:t>cerastes</w:t>
      </w:r>
      <w:proofErr w:type="spellEnd"/>
      <w:r>
        <w:rPr>
          <w:b/>
          <w:bCs/>
          <w:sz w:val="28"/>
          <w:szCs w:val="28"/>
        </w:rPr>
        <w:t>)</w:t>
      </w:r>
    </w:p>
    <w:p w:rsidR="00E236AE" w:rsidRPr="00E236AE" w:rsidRDefault="00E236AE" w:rsidP="00E236A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236AE">
        <w:rPr>
          <w:rFonts w:ascii="Times New Roman" w:hAnsi="Times New Roman" w:cs="Times New Roman"/>
          <w:b/>
          <w:i/>
          <w:sz w:val="24"/>
          <w:szCs w:val="24"/>
        </w:rPr>
        <w:t>Царство:</w:t>
      </w:r>
      <w:r w:rsidRPr="00E23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6A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Растение</w:t>
      </w:r>
    </w:p>
    <w:p w:rsidR="00E236AE" w:rsidRPr="00E236AE" w:rsidRDefault="00E236AE" w:rsidP="00E236A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236AE">
        <w:rPr>
          <w:rFonts w:ascii="Times New Roman" w:hAnsi="Times New Roman" w:cs="Times New Roman"/>
          <w:b/>
          <w:i/>
          <w:sz w:val="24"/>
          <w:szCs w:val="24"/>
        </w:rPr>
        <w:t>Семейство: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36A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Розовые</w:t>
      </w:r>
    </w:p>
    <w:p w:rsidR="00E236AE" w:rsidRDefault="00E236AE" w:rsidP="00E236AE">
      <w:pPr>
        <w:pStyle w:val="a5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236AE">
        <w:rPr>
          <w:rFonts w:ascii="Times New Roman" w:hAnsi="Times New Roman" w:cs="Times New Roman"/>
          <w:b/>
          <w:i/>
          <w:sz w:val="24"/>
          <w:szCs w:val="24"/>
        </w:rPr>
        <w:t>Вид рода:</w:t>
      </w:r>
      <w:r w:rsidRPr="00E23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36A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Слива</w:t>
      </w:r>
    </w:p>
    <w:p w:rsidR="00E236AE" w:rsidRDefault="00E236AE" w:rsidP="00E236AE">
      <w:pPr>
        <w:pStyle w:val="a5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E236AE" w:rsidRPr="00E236AE" w:rsidRDefault="00E236AE" w:rsidP="00E236AE">
      <w:pPr>
        <w:pStyle w:val="a5"/>
        <w:rPr>
          <w:rFonts w:ascii="Times New Roman" w:hAnsi="Times New Roman" w:cs="Times New Roman"/>
        </w:rPr>
      </w:pPr>
    </w:p>
    <w:p w:rsidR="006B70BD" w:rsidRDefault="00E236AE" w:rsidP="00D52C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Алыча </w:t>
      </w:r>
      <w:r w:rsidR="00D52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плодовое</w:t>
      </w:r>
      <w:r w:rsidR="006B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листопадное</w:t>
      </w:r>
      <w:r w:rsidR="00D52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дерево</w:t>
      </w:r>
      <w:r w:rsidRPr="00D52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Родина алычи – Закавказье. В переводе с азербайджанского</w:t>
      </w:r>
      <w:r w:rsidR="00D52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алыча</w:t>
      </w:r>
      <w:r w:rsidRPr="00D52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означает </w:t>
      </w:r>
      <w:r w:rsidR="00D52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2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«мелкая слива». Другие названия – ткем</w:t>
      </w:r>
      <w:r w:rsidR="00D52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али и вишнеслива. </w:t>
      </w:r>
    </w:p>
    <w:p w:rsidR="006B70BD" w:rsidRDefault="00D52CCE" w:rsidP="00D52C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E236AE" w:rsidRPr="00D52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еревья ветвистые, колючие, имеют буровато-зеленые побеги. Высота растения может колебаться от 3 до 10 м, в зависимости от вида. Листочки в форме эллипса кверху заостре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нные. Цветет </w:t>
      </w:r>
      <w:r w:rsidR="00E236AE" w:rsidRPr="00D52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марта белыми или розовыми цветками, одиночными. </w:t>
      </w:r>
    </w:p>
    <w:p w:rsidR="006B70BD" w:rsidRDefault="00E236AE" w:rsidP="00D52CC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Плоды округлые, имеют желтую, розовую, оранжевую, красную или фиолетовую костянку. Внутри плода есть косточка, она плоская и хорошо соединена с мякотью. Отделять ее трудно. Кожа плода бархатистая, покрытая тонким сл</w:t>
      </w:r>
      <w:r w:rsidR="00D52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оем воскового налета, алыча </w:t>
      </w:r>
      <w:r w:rsidRPr="00D52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приятный аромат и кисло-сладкий вкус.</w:t>
      </w:r>
      <w:r w:rsidR="00FC7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Созревает в июне-сентябре.</w:t>
      </w:r>
      <w:r w:rsidR="00FC7D8D">
        <w:rPr>
          <w:rFonts w:ascii="Times New Roman" w:hAnsi="Times New Roman" w:cs="Times New Roman"/>
          <w:sz w:val="28"/>
          <w:szCs w:val="28"/>
        </w:rPr>
        <w:t xml:space="preserve"> </w:t>
      </w:r>
      <w:r w:rsidR="00D52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Плоды</w:t>
      </w:r>
      <w:r w:rsidRPr="00D52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богаты на кислоты, которые улучшают метаболизм.</w:t>
      </w:r>
      <w:r w:rsidR="00FC7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Алыча характеризуется тем, чт</w:t>
      </w:r>
      <w:r w:rsidR="006B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 отличие от других </w:t>
      </w:r>
      <w:r w:rsidR="00FC7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фруктов</w:t>
      </w:r>
      <w:r w:rsidR="006B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неё в составе мало сахара. В зависимости от цвета меняется химический состав плодов. К примеру, ярко – жёлтые плоды богаты на лимонную кислоту и сахар, а дубильных веществ в них просто нет.</w:t>
      </w:r>
    </w:p>
    <w:p w:rsidR="00FC7D8D" w:rsidRDefault="00E236AE" w:rsidP="00D52CCE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D52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идеальный продукт, который нужно включить людям с излишним весом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FC7D8D" w:rsidRPr="006B70BD" w:rsidRDefault="00FC7D8D" w:rsidP="006B70B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Алыча используется как плодовая культура, урожайность взрослого дерева – до 300 кг.</w:t>
      </w:r>
      <w:r w:rsidR="006B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Медонос. Большая часть урожая становится кормом диких животных.</w:t>
      </w:r>
    </w:p>
    <w:p w:rsidR="00E236AE" w:rsidRDefault="00FC7D8D" w:rsidP="006B70B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236AE" w:rsidRPr="00D52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рименяется в народной медицине как средство против кашля и в качестве желчегонного.</w:t>
      </w:r>
      <w:r w:rsidR="006B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Древесина идёт на столярные и токарные поделки.</w:t>
      </w:r>
    </w:p>
    <w:p w:rsidR="00FC7D8D" w:rsidRDefault="00FC7D8D" w:rsidP="00E23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7D8D" w:rsidRPr="00D52CCE" w:rsidRDefault="00FC7D8D" w:rsidP="00E23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54CF" w:rsidRDefault="006154CF"/>
    <w:sectPr w:rsidR="006154CF" w:rsidSect="00BF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C65"/>
    <w:multiLevelType w:val="multilevel"/>
    <w:tmpl w:val="8DEC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4CF"/>
    <w:rsid w:val="006154CF"/>
    <w:rsid w:val="00635534"/>
    <w:rsid w:val="006B70BD"/>
    <w:rsid w:val="00BF316B"/>
    <w:rsid w:val="00D45723"/>
    <w:rsid w:val="00D52CCE"/>
    <w:rsid w:val="00E236AE"/>
    <w:rsid w:val="00FC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6B"/>
  </w:style>
  <w:style w:type="paragraph" w:styleId="2">
    <w:name w:val="heading 2"/>
    <w:basedOn w:val="a"/>
    <w:link w:val="20"/>
    <w:uiPriority w:val="9"/>
    <w:qFormat/>
    <w:rsid w:val="00615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5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54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154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154CF"/>
  </w:style>
  <w:style w:type="character" w:customStyle="1" w:styleId="mw-editsection">
    <w:name w:val="mw-editsection"/>
    <w:basedOn w:val="a0"/>
    <w:rsid w:val="006154CF"/>
  </w:style>
  <w:style w:type="character" w:customStyle="1" w:styleId="mw-editsection-bracket">
    <w:name w:val="mw-editsection-bracket"/>
    <w:basedOn w:val="a0"/>
    <w:rsid w:val="006154CF"/>
  </w:style>
  <w:style w:type="character" w:customStyle="1" w:styleId="mw-editsection-divider">
    <w:name w:val="mw-editsection-divider"/>
    <w:basedOn w:val="a0"/>
    <w:rsid w:val="006154CF"/>
  </w:style>
  <w:style w:type="paragraph" w:customStyle="1" w:styleId="article-renderblock">
    <w:name w:val="article-render__block"/>
    <w:basedOn w:val="a"/>
    <w:rsid w:val="0061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3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84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73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2020-08-05T11:48:00Z</dcterms:created>
  <dcterms:modified xsi:type="dcterms:W3CDTF">2020-08-12T08:03:00Z</dcterms:modified>
</cp:coreProperties>
</file>